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AAA39" w14:textId="1157FBC8" w:rsidR="00D14207" w:rsidRPr="00872C67" w:rsidRDefault="00D14207" w:rsidP="00872C67">
      <w:pPr>
        <w:jc w:val="center"/>
        <w:rPr>
          <w:b/>
          <w:lang w:val="vi-VN"/>
        </w:rPr>
      </w:pPr>
      <w:r w:rsidRPr="00872C67">
        <w:rPr>
          <w:b/>
          <w:lang w:val="vi-VN"/>
        </w:rPr>
        <w:t xml:space="preserve">Angle </w:t>
      </w:r>
      <w:r w:rsidR="006A506A" w:rsidRPr="00872C67">
        <w:rPr>
          <w:b/>
          <w:lang w:val="vi-VN"/>
        </w:rPr>
        <w:t>2</w:t>
      </w:r>
      <w:r w:rsidRPr="00872C67">
        <w:rPr>
          <w:b/>
          <w:lang w:val="vi-VN"/>
        </w:rPr>
        <w:t xml:space="preserve">: </w:t>
      </w:r>
      <w:r w:rsidR="006A506A" w:rsidRPr="00872C67">
        <w:rPr>
          <w:b/>
          <w:lang w:val="vi-VN"/>
        </w:rPr>
        <w:t>Thêm 1 sản phẩm, thêm nhiều quyền lợi</w:t>
      </w:r>
    </w:p>
    <w:p w14:paraId="69FA9E16" w14:textId="239D9C63" w:rsidR="00D14207" w:rsidRPr="00872C67" w:rsidRDefault="00D14207" w:rsidP="00D14207">
      <w:pPr>
        <w:rPr>
          <w:i/>
          <w:lang w:val="vi-VN"/>
        </w:rPr>
      </w:pPr>
      <w:r w:rsidRPr="00872C67">
        <w:rPr>
          <w:i/>
          <w:lang w:val="vi-VN"/>
        </w:rPr>
        <w:t xml:space="preserve">Title 1: </w:t>
      </w:r>
      <w:r w:rsidR="006A506A" w:rsidRPr="00872C67">
        <w:rPr>
          <w:i/>
          <w:lang w:val="vi-VN"/>
        </w:rPr>
        <w:t>Tại sao nên mua nhiều hơn 1 sản phẩm bảo hiểm nhân thọ?</w:t>
      </w:r>
      <w:r w:rsidRPr="00872C67">
        <w:rPr>
          <w:i/>
          <w:lang w:val="vi-VN"/>
        </w:rPr>
        <w:t xml:space="preserve"> </w:t>
      </w:r>
    </w:p>
    <w:p w14:paraId="392D814B" w14:textId="43C1464F" w:rsidR="00D14207" w:rsidRPr="00872C67" w:rsidRDefault="00D14207" w:rsidP="00D14207">
      <w:pPr>
        <w:rPr>
          <w:i/>
          <w:lang w:val="vi-VN"/>
        </w:rPr>
      </w:pPr>
      <w:r w:rsidRPr="00872C67">
        <w:rPr>
          <w:i/>
          <w:lang w:val="vi-VN"/>
        </w:rPr>
        <w:t xml:space="preserve">Title 2: </w:t>
      </w:r>
      <w:r w:rsidR="006A506A" w:rsidRPr="00872C67">
        <w:rPr>
          <w:i/>
          <w:lang w:val="vi-VN"/>
        </w:rPr>
        <w:t xml:space="preserve">Bảo hiểm nhân thọ: Thêm sản phẩm </w:t>
      </w:r>
      <w:r w:rsidR="00E63E89">
        <w:rPr>
          <w:i/>
        </w:rPr>
        <w:t>bổ trợ</w:t>
      </w:r>
      <w:r w:rsidR="00E63E89" w:rsidRPr="00872C67">
        <w:rPr>
          <w:i/>
          <w:lang w:val="vi-VN"/>
        </w:rPr>
        <w:t xml:space="preserve"> </w:t>
      </w:r>
      <w:r w:rsidR="006A506A" w:rsidRPr="00872C67">
        <w:rPr>
          <w:i/>
          <w:lang w:val="vi-VN"/>
        </w:rPr>
        <w:t>thêm quyền lợi lớn</w:t>
      </w:r>
    </w:p>
    <w:p w14:paraId="0DBF7E89" w14:textId="68B30E47" w:rsidR="00D14207" w:rsidRPr="00872C67" w:rsidRDefault="00D14207" w:rsidP="00D14207">
      <w:pPr>
        <w:rPr>
          <w:i/>
          <w:lang w:val="vi-VN"/>
        </w:rPr>
      </w:pPr>
      <w:r w:rsidRPr="00872C67">
        <w:rPr>
          <w:i/>
          <w:lang w:val="vi-VN"/>
        </w:rPr>
        <w:t xml:space="preserve">Title 3: </w:t>
      </w:r>
      <w:r w:rsidR="006A506A" w:rsidRPr="00872C67">
        <w:rPr>
          <w:i/>
          <w:lang w:val="vi-VN"/>
        </w:rPr>
        <w:t xml:space="preserve">Bảo hiểm nhân thọ: Tại sao nên mua sản phẩm bổ </w:t>
      </w:r>
      <w:r w:rsidR="00E63E89">
        <w:rPr>
          <w:i/>
        </w:rPr>
        <w:t>trợ</w:t>
      </w:r>
      <w:r w:rsidR="006A506A" w:rsidRPr="00872C67">
        <w:rPr>
          <w:i/>
          <w:lang w:val="vi-VN"/>
        </w:rPr>
        <w:t>?</w:t>
      </w:r>
    </w:p>
    <w:p w14:paraId="07A7DBF8" w14:textId="4DAE5EC8" w:rsidR="00D14207" w:rsidRPr="00B84934" w:rsidRDefault="00D14207" w:rsidP="00D14207">
      <w:pPr>
        <w:rPr>
          <w:b/>
          <w:lang w:val="vi-VN"/>
        </w:rPr>
      </w:pPr>
    </w:p>
    <w:p w14:paraId="016AF2A5" w14:textId="6704C31D" w:rsidR="00D14207" w:rsidRPr="00B84934" w:rsidRDefault="00D14207" w:rsidP="00D14207">
      <w:pPr>
        <w:rPr>
          <w:b/>
          <w:lang w:val="vi-VN"/>
        </w:rPr>
      </w:pPr>
      <w:r w:rsidRPr="00B84934">
        <w:rPr>
          <w:b/>
          <w:lang w:val="vi-VN"/>
        </w:rPr>
        <w:t xml:space="preserve">Sapo: </w:t>
      </w:r>
    </w:p>
    <w:p w14:paraId="572A855B" w14:textId="75A15AD5" w:rsidR="00D14207" w:rsidRDefault="006A506A" w:rsidP="00D14207">
      <w:pPr>
        <w:jc w:val="both"/>
        <w:rPr>
          <w:lang w:val="vi-VN"/>
        </w:rPr>
      </w:pPr>
      <w:r>
        <w:rPr>
          <w:lang w:val="vi-VN"/>
        </w:rPr>
        <w:t>Nếu bạn đã sở hữu một hợp đồng bảo hiểm nhân thọ thì xin chúc mừng! Nhưng bạn đã biết là nếu sở hữu thêm, dù chỉ một sản phẩm bổ trợ, thì phí không tăng lên là bao, nhưng quyền lợi gia tăng lại rất lớn?</w:t>
      </w:r>
      <w:r w:rsidR="00D14207">
        <w:rPr>
          <w:lang w:val="vi-VN"/>
        </w:rPr>
        <w:t xml:space="preserve"> </w:t>
      </w:r>
    </w:p>
    <w:p w14:paraId="17BA6D4C" w14:textId="34A5D803" w:rsidR="007E6F7A" w:rsidRDefault="007E6F7A" w:rsidP="00D14207">
      <w:pPr>
        <w:jc w:val="both"/>
        <w:rPr>
          <w:lang w:val="vi-VN"/>
        </w:rPr>
      </w:pPr>
      <w:r>
        <w:rPr>
          <w:noProof/>
        </w:rPr>
        <w:drawing>
          <wp:inline distT="0" distB="0" distL="0" distR="0" wp14:anchorId="595CC5AD" wp14:editId="0F5540B2">
            <wp:extent cx="5727700" cy="34023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402330"/>
                    </a:xfrm>
                    <a:prstGeom prst="rect">
                      <a:avLst/>
                    </a:prstGeom>
                  </pic:spPr>
                </pic:pic>
              </a:graphicData>
            </a:graphic>
          </wp:inline>
        </w:drawing>
      </w:r>
    </w:p>
    <w:p w14:paraId="7C20DD80" w14:textId="0123DCA0" w:rsidR="00805DB4" w:rsidRPr="00196755" w:rsidRDefault="007E6F7A" w:rsidP="00D14207">
      <w:pPr>
        <w:jc w:val="both"/>
      </w:pPr>
      <w:r w:rsidRPr="00872C67">
        <w:rPr>
          <w:i/>
        </w:rPr>
        <w:t>Hình</w:t>
      </w:r>
      <w:r w:rsidRPr="00872C67">
        <w:rPr>
          <w:i/>
          <w:lang w:val="vi-VN"/>
        </w:rPr>
        <w:t xml:space="preserve"> ảnh thể hiện sự gia tăng quyền lợi cho khách hàng</w:t>
      </w:r>
      <w:r>
        <w:rPr>
          <w:i/>
        </w:rPr>
        <w:t xml:space="preserve"> (Ngu</w:t>
      </w:r>
      <w:r w:rsidRPr="007E6F7A">
        <w:rPr>
          <w:i/>
        </w:rPr>
        <w:t>ồn</w:t>
      </w:r>
      <w:r>
        <w:rPr>
          <w:i/>
        </w:rPr>
        <w:t>: shutterstock)</w:t>
      </w:r>
    </w:p>
    <w:p w14:paraId="527A3047" w14:textId="33B08B99" w:rsidR="00805DB4" w:rsidRPr="00B84934" w:rsidRDefault="00805DB4" w:rsidP="00D14207">
      <w:pPr>
        <w:jc w:val="both"/>
        <w:rPr>
          <w:b/>
          <w:lang w:val="vi-VN"/>
        </w:rPr>
      </w:pPr>
      <w:r w:rsidRPr="00B84934">
        <w:rPr>
          <w:b/>
          <w:lang w:val="vi-VN"/>
        </w:rPr>
        <w:t>Body Text:</w:t>
      </w:r>
    </w:p>
    <w:p w14:paraId="73FF3491" w14:textId="4AE68982" w:rsidR="00805DB4" w:rsidRDefault="006A506A" w:rsidP="00D14207">
      <w:pPr>
        <w:jc w:val="both"/>
        <w:rPr>
          <w:lang w:val="vi-VN"/>
        </w:rPr>
      </w:pPr>
      <w:r>
        <w:rPr>
          <w:lang w:val="vi-VN"/>
        </w:rPr>
        <w:t>Sản phẩm bổ trợ trong bảo hiểm nhân thọ được ví như những món ăn kèm, ví dụ như salad hay soup, hay đồ tráng miệng,… giúp cho bữa ăn gia đình được phong phú</w:t>
      </w:r>
      <w:r w:rsidR="008D771B">
        <w:rPr>
          <w:lang w:val="vi-VN"/>
        </w:rPr>
        <w:t xml:space="preserve"> và ngon miệng</w:t>
      </w:r>
      <w:r>
        <w:rPr>
          <w:lang w:val="vi-VN"/>
        </w:rPr>
        <w:t>. Dù giá của những món ăn này không cao như món chính, nhưng, hãy nghĩ xem, bữa ăn của gia đình bạn có thể trọn vẹn</w:t>
      </w:r>
      <w:r w:rsidR="008D771B">
        <w:rPr>
          <w:lang w:val="vi-VN"/>
        </w:rPr>
        <w:t>, đầy đủ hương vị và dưỡng chất,</w:t>
      </w:r>
      <w:r>
        <w:rPr>
          <w:lang w:val="vi-VN"/>
        </w:rPr>
        <w:t xml:space="preserve"> mà không có chúng? </w:t>
      </w:r>
    </w:p>
    <w:p w14:paraId="09361340" w14:textId="7A8D3B9D" w:rsidR="008D771B" w:rsidRDefault="008D771B" w:rsidP="00D14207">
      <w:pPr>
        <w:jc w:val="both"/>
        <w:rPr>
          <w:lang w:val="vi-VN"/>
        </w:rPr>
      </w:pPr>
    </w:p>
    <w:p w14:paraId="1734ED2D" w14:textId="4490E11E" w:rsidR="008D771B" w:rsidRDefault="008D771B" w:rsidP="00D14207">
      <w:pPr>
        <w:jc w:val="both"/>
        <w:rPr>
          <w:lang w:val="vi-VN"/>
        </w:rPr>
      </w:pPr>
      <w:r>
        <w:rPr>
          <w:lang w:val="vi-VN"/>
        </w:rPr>
        <w:t>Trong hợp đồng bảo hiểm nhân thọ, tất nhiên, sản phẩm chính luôn đóng vai trò quan trọng nhất. Đó là các sản phẩm đảm bảo quyền lợi trong trường hợp tử vong</w:t>
      </w:r>
      <w:r w:rsidR="00E63E89">
        <w:t>, thương tật</w:t>
      </w:r>
      <w:r>
        <w:rPr>
          <w:lang w:val="vi-VN"/>
        </w:rPr>
        <w:t xml:space="preserve"> hay chi trả các chi phí y tế cơ bản, hỗ trợ thu nhập cho chủ hợp đồng trong trường hợp </w:t>
      </w:r>
      <w:r w:rsidR="00E63E89">
        <w:t>mắc</w:t>
      </w:r>
      <w:r>
        <w:rPr>
          <w:lang w:val="vi-VN"/>
        </w:rPr>
        <w:t xml:space="preserve"> các bệnh nan y</w:t>
      </w:r>
      <w:r w:rsidR="00E63E89">
        <w:t>, bệnh hiểm nghèo</w:t>
      </w:r>
      <w:r>
        <w:rPr>
          <w:lang w:val="vi-VN"/>
        </w:rPr>
        <w:t xml:space="preserve">,… </w:t>
      </w:r>
    </w:p>
    <w:p w14:paraId="0E235ABD" w14:textId="7D5CAF97" w:rsidR="008D771B" w:rsidRDefault="008D771B" w:rsidP="00D14207">
      <w:pPr>
        <w:jc w:val="both"/>
        <w:rPr>
          <w:lang w:val="vi-VN"/>
        </w:rPr>
      </w:pPr>
    </w:p>
    <w:p w14:paraId="67C93721" w14:textId="731B876F" w:rsidR="008D771B" w:rsidRDefault="008D771B" w:rsidP="00D14207">
      <w:pPr>
        <w:jc w:val="both"/>
        <w:rPr>
          <w:lang w:val="vi-VN"/>
        </w:rPr>
      </w:pPr>
      <w:r>
        <w:rPr>
          <w:lang w:val="vi-VN"/>
        </w:rPr>
        <w:t xml:space="preserve">Tuy nhiên, hiện nay, rất nhiều các </w:t>
      </w:r>
      <w:r w:rsidR="0087778D">
        <w:t>công ty</w:t>
      </w:r>
      <w:r w:rsidR="0087778D">
        <w:rPr>
          <w:lang w:val="vi-VN"/>
        </w:rPr>
        <w:t xml:space="preserve"> </w:t>
      </w:r>
      <w:r>
        <w:rPr>
          <w:lang w:val="vi-VN"/>
        </w:rPr>
        <w:t xml:space="preserve">bảo hiểm cung cấp ra thị trường các sản phẩm, tuy được coi là sản phẩm phụ, nhưng lại có rất nhiều quyền lợi ưu việt, nhưng mức phí lại chỉ bằng một phần nhỏ của sản phẩm chính. Nếu bạn lơ đãng không để ý, không được tư vấn kỹ càng, hoặc tặc lưỡi bỏ qua vì…tiếc tiền, thì đôi khi chính bạn đang bỏ qua những lợi ích quý giá. Nhất là trong bối cảnh các rủi ro như tai nạn hay các căn bệnh nan y ngày càng được trẻ hoá như hiện nay. </w:t>
      </w:r>
    </w:p>
    <w:p w14:paraId="6EA02D8B" w14:textId="12002708" w:rsidR="008D771B" w:rsidRDefault="008D771B" w:rsidP="00D14207">
      <w:pPr>
        <w:jc w:val="both"/>
        <w:rPr>
          <w:lang w:val="vi-VN"/>
        </w:rPr>
      </w:pPr>
    </w:p>
    <w:p w14:paraId="2AE6295C" w14:textId="621CFF88" w:rsidR="008D771B" w:rsidRDefault="008D771B" w:rsidP="00D14207">
      <w:pPr>
        <w:jc w:val="both"/>
        <w:rPr>
          <w:lang w:val="vi-VN"/>
        </w:rPr>
      </w:pPr>
      <w:r>
        <w:rPr>
          <w:lang w:val="vi-VN"/>
        </w:rPr>
        <w:lastRenderedPageBreak/>
        <w:t xml:space="preserve">Lấy ví dụ như căn bệnh ung thư. Trong rất nhiều trường hợp, sản phẩm chính chỉ bảo vệ bạn khỏi rủi ro tử vong hay ung thư giai đoạn cuối, nhưng căn bệnh này gây tốn kém trong điều trị, cũng như ảnh hưởng đến sức khoẻ ngay từ giai đoạn sớm. Bệnh đái tháo đường (tiểu đường) cũng tương tự. Thậm chí, diễn </w:t>
      </w:r>
      <w:r w:rsidR="0087778D">
        <w:t>biến</w:t>
      </w:r>
      <w:r w:rsidR="0087778D">
        <w:rPr>
          <w:lang w:val="vi-VN"/>
        </w:rPr>
        <w:t xml:space="preserve"> </w:t>
      </w:r>
      <w:r>
        <w:rPr>
          <w:lang w:val="vi-VN"/>
        </w:rPr>
        <w:t>của các chứng bệnh này có thể diễn ra trong rất nhiều năm</w:t>
      </w:r>
      <w:r w:rsidR="0087778D">
        <w:t>.</w:t>
      </w:r>
      <w:r>
        <w:rPr>
          <w:lang w:val="vi-VN"/>
        </w:rPr>
        <w:t xml:space="preserve"> </w:t>
      </w:r>
    </w:p>
    <w:p w14:paraId="09350535" w14:textId="52157FFE" w:rsidR="008D771B" w:rsidRDefault="008D771B" w:rsidP="00D14207">
      <w:pPr>
        <w:jc w:val="both"/>
        <w:rPr>
          <w:lang w:val="vi-VN"/>
        </w:rPr>
      </w:pPr>
    </w:p>
    <w:p w14:paraId="15AABF62" w14:textId="069004E3" w:rsidR="009D1498" w:rsidRDefault="008D771B" w:rsidP="00D14207">
      <w:pPr>
        <w:jc w:val="both"/>
        <w:rPr>
          <w:lang w:val="vi-VN"/>
        </w:rPr>
      </w:pPr>
      <w:r>
        <w:rPr>
          <w:lang w:val="vi-VN"/>
        </w:rPr>
        <w:t xml:space="preserve">Các nguy cơ này sẽ được giảm thiểu, nếu bạn có sở hữu thêm một hoặc một số sản phẩm </w:t>
      </w:r>
      <w:r w:rsidR="00E63E89">
        <w:t>bổ trợ</w:t>
      </w:r>
      <w:r>
        <w:rPr>
          <w:lang w:val="vi-VN"/>
        </w:rPr>
        <w:t>, đặc biệt là bảo hiểm sức khoẻ hay bảo hiểm y tế nâng cao. Đây cũng được coi là một giải pháp tiết kiệm</w:t>
      </w:r>
      <w:r w:rsidR="009D1498">
        <w:rPr>
          <w:lang w:val="vi-VN"/>
        </w:rPr>
        <w:t xml:space="preserve">, vì khách hàng có thể gia tăng quyền lợi nhưng chỉ cần chi ra một khoản chi phí nhỏ (khoảng 10% của sản phẩm chính). Bạn cũng không phải trả thêm chi phí mở và duy trì hợp đồng. Bạn cũng có thể bảo vệ cả gia đình trong cùng một hợp đồng, với các mức phí hợp lý cho các thành viên còn lại. </w:t>
      </w:r>
    </w:p>
    <w:p w14:paraId="1757A3FC" w14:textId="77777777" w:rsidR="009D1498" w:rsidRDefault="009D1498" w:rsidP="00D14207">
      <w:pPr>
        <w:jc w:val="both"/>
        <w:rPr>
          <w:lang w:val="vi-VN"/>
        </w:rPr>
      </w:pPr>
    </w:p>
    <w:p w14:paraId="1DDC26E4" w14:textId="4A1C35CA" w:rsidR="008D771B" w:rsidRDefault="009D1498" w:rsidP="00D14207">
      <w:pPr>
        <w:jc w:val="both"/>
        <w:rPr>
          <w:lang w:val="vi-VN"/>
        </w:rPr>
      </w:pPr>
      <w:r>
        <w:rPr>
          <w:lang w:val="vi-VN"/>
        </w:rPr>
        <w:t xml:space="preserve">Điều bạn cần lưu tâm là hãy tìm hiểu thật cặn kẽ về sản phẩm </w:t>
      </w:r>
      <w:r w:rsidR="00E63E89">
        <w:t>bổ trợ</w:t>
      </w:r>
      <w:r w:rsidR="00E63E89">
        <w:rPr>
          <w:lang w:val="vi-VN"/>
        </w:rPr>
        <w:t xml:space="preserve"> </w:t>
      </w:r>
      <w:r>
        <w:rPr>
          <w:lang w:val="vi-VN"/>
        </w:rPr>
        <w:t xml:space="preserve">và quy định với sản phẩm </w:t>
      </w:r>
      <w:r w:rsidR="00E63E89">
        <w:t>bổ trợ</w:t>
      </w:r>
      <w:r w:rsidR="00E63E89">
        <w:rPr>
          <w:lang w:val="vi-VN"/>
        </w:rPr>
        <w:t xml:space="preserve"> </w:t>
      </w:r>
      <w:r>
        <w:rPr>
          <w:lang w:val="vi-VN"/>
        </w:rPr>
        <w:t xml:space="preserve">của từng </w:t>
      </w:r>
      <w:r w:rsidR="00E63E89">
        <w:t>công ty</w:t>
      </w:r>
      <w:r w:rsidR="00E63E89">
        <w:rPr>
          <w:lang w:val="vi-VN"/>
        </w:rPr>
        <w:t xml:space="preserve"> </w:t>
      </w:r>
      <w:r>
        <w:rPr>
          <w:lang w:val="vi-VN"/>
        </w:rPr>
        <w:t xml:space="preserve">bảo hiểm. Các mức phí và mức chi trả của các sản phẩm </w:t>
      </w:r>
      <w:r w:rsidR="00E63E89">
        <w:t>bổ trợ</w:t>
      </w:r>
      <w:r>
        <w:rPr>
          <w:lang w:val="vi-VN"/>
        </w:rPr>
        <w:t xml:space="preserve"> của các </w:t>
      </w:r>
      <w:r w:rsidR="0087778D">
        <w:t>công ty</w:t>
      </w:r>
      <w:r>
        <w:rPr>
          <w:lang w:val="vi-VN"/>
        </w:rPr>
        <w:t xml:space="preserve"> cũng khác nhau. Trong trường hợp bạn đã có hợp đồng bảo hiểm với sản phẩm chính, hãy đề nghị các nhà tư vấn bảo hiểm hướng dẫn cho bạn thật kỹ về các sản phẩm </w:t>
      </w:r>
      <w:r w:rsidR="00E63E89">
        <w:t xml:space="preserve">bổ trợ </w:t>
      </w:r>
      <w:r>
        <w:rPr>
          <w:lang w:val="vi-VN"/>
        </w:rPr>
        <w:t xml:space="preserve">của </w:t>
      </w:r>
      <w:r w:rsidR="00E63E89">
        <w:t>công ty bảo hiểm</w:t>
      </w:r>
      <w:r>
        <w:rPr>
          <w:lang w:val="vi-VN"/>
        </w:rPr>
        <w:t xml:space="preserve">, để có thể lựa chọn được các sản phẩm phù hợp với nhu cầu và khả năng tài chính. </w:t>
      </w:r>
    </w:p>
    <w:p w14:paraId="6700D159" w14:textId="77777777" w:rsidR="00805DB4" w:rsidRDefault="00805DB4" w:rsidP="00D14207">
      <w:pPr>
        <w:jc w:val="both"/>
        <w:rPr>
          <w:lang w:val="vi-VN"/>
        </w:rPr>
      </w:pPr>
    </w:p>
    <w:p w14:paraId="0D8321B9" w14:textId="0C592509" w:rsidR="00D14207" w:rsidRDefault="007E6F7A" w:rsidP="00D14207">
      <w:r>
        <w:rPr>
          <w:noProof/>
        </w:rPr>
        <w:drawing>
          <wp:inline distT="0" distB="0" distL="0" distR="0" wp14:anchorId="52EE8829" wp14:editId="6255C0FF">
            <wp:extent cx="5727700" cy="381444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a:extLst>
                        <a:ext uri="{28A0092B-C50C-407E-A947-70E740481C1C}">
                          <a14:useLocalDpi xmlns:a14="http://schemas.microsoft.com/office/drawing/2010/main" val="0"/>
                        </a:ext>
                      </a:extLst>
                    </a:blip>
                    <a:stretch>
                      <a:fillRect/>
                    </a:stretch>
                  </pic:blipFill>
                  <pic:spPr>
                    <a:xfrm>
                      <a:off x="0" y="0"/>
                      <a:ext cx="5727700" cy="3814445"/>
                    </a:xfrm>
                    <a:prstGeom prst="rect">
                      <a:avLst/>
                    </a:prstGeom>
                  </pic:spPr>
                </pic:pic>
              </a:graphicData>
            </a:graphic>
          </wp:inline>
        </w:drawing>
      </w:r>
    </w:p>
    <w:p w14:paraId="15E18D0B" w14:textId="07DF1E7E" w:rsidR="007E6F7A" w:rsidRDefault="007E6F7A" w:rsidP="0002183A">
      <w:pPr>
        <w:jc w:val="both"/>
        <w:rPr>
          <w:lang w:val="vi-VN"/>
        </w:rPr>
      </w:pPr>
      <w:r w:rsidRPr="00872C67">
        <w:rPr>
          <w:i/>
        </w:rPr>
        <w:t>Ảnh</w:t>
      </w:r>
      <w:r w:rsidRPr="00872C67">
        <w:rPr>
          <w:i/>
          <w:lang w:val="vi-VN"/>
        </w:rPr>
        <w:t xml:space="preserve"> tư vấn thực tế từ tư vấn viên của BIDV Met</w:t>
      </w:r>
      <w:r>
        <w:rPr>
          <w:i/>
        </w:rPr>
        <w:t>L</w:t>
      </w:r>
      <w:r w:rsidRPr="00872C67">
        <w:rPr>
          <w:i/>
          <w:lang w:val="vi-VN"/>
        </w:rPr>
        <w:t>ife</w:t>
      </w:r>
      <w:r w:rsidRPr="00872C67">
        <w:rPr>
          <w:i/>
        </w:rPr>
        <w:t xml:space="preserve"> </w:t>
      </w:r>
      <w:r>
        <w:rPr>
          <w:i/>
        </w:rPr>
        <w:t>(Ngu</w:t>
      </w:r>
      <w:r w:rsidRPr="007E6F7A">
        <w:rPr>
          <w:i/>
        </w:rPr>
        <w:t>ồn</w:t>
      </w:r>
      <w:r>
        <w:rPr>
          <w:i/>
        </w:rPr>
        <w:t>: BIDV MetLife)</w:t>
      </w:r>
    </w:p>
    <w:p w14:paraId="4F257C52" w14:textId="2BE0249A" w:rsidR="0002183A" w:rsidRPr="0002183A" w:rsidRDefault="009D1498" w:rsidP="0002183A">
      <w:pPr>
        <w:jc w:val="both"/>
        <w:rPr>
          <w:lang w:val="vi-VN"/>
        </w:rPr>
      </w:pPr>
      <w:r>
        <w:rPr>
          <w:lang w:val="vi-VN"/>
        </w:rPr>
        <w:t xml:space="preserve">Thêm một thông tin lưu ý, các sản phẩm </w:t>
      </w:r>
      <w:r w:rsidR="00E63E89">
        <w:t>bổ trợ</w:t>
      </w:r>
      <w:r w:rsidR="00E63E89">
        <w:rPr>
          <w:lang w:val="vi-VN"/>
        </w:rPr>
        <w:t xml:space="preserve"> </w:t>
      </w:r>
      <w:r>
        <w:rPr>
          <w:lang w:val="vi-VN"/>
        </w:rPr>
        <w:t>thường được ra mắt và điều chỉnh liên tục để đảm bảo quyền lợi ngày càng tối ưu nhất cho khách hàng, và bạn có thể thay đổi theo năm. Ví dụ như với BIDV Met</w:t>
      </w:r>
      <w:r w:rsidR="0087778D">
        <w:t>L</w:t>
      </w:r>
      <w:r>
        <w:rPr>
          <w:lang w:val="vi-VN"/>
        </w:rPr>
        <w:t xml:space="preserve">ife, trong quý 2 năm 2022, hãng cũng sẽ có chiến dịch tung ra các sản phẩm </w:t>
      </w:r>
      <w:r w:rsidR="00E63E89">
        <w:t>bổ trợ</w:t>
      </w:r>
      <w:r w:rsidR="00E63E89">
        <w:rPr>
          <w:lang w:val="vi-VN"/>
        </w:rPr>
        <w:t xml:space="preserve"> </w:t>
      </w:r>
      <w:r>
        <w:rPr>
          <w:lang w:val="vi-VN"/>
        </w:rPr>
        <w:t xml:space="preserve">mới. </w:t>
      </w:r>
      <w:r w:rsidR="0002183A">
        <w:rPr>
          <w:lang w:val="vi-VN"/>
        </w:rPr>
        <w:t>Các sản phẩm này, kết hợp cùng với sản phẩm chính của hãng sẽ giúp</w:t>
      </w:r>
      <w:r w:rsidR="0002183A">
        <w:t xml:space="preserve"> bảo vệ khách hàng trước tất cả các rủi ro:  tử vong (các quyền lợi được chi trả sẽ tạo sự an tâm về mặt tài chính cho các thành viên còn lại của gia đình), bảo vệ các loại bênh tật (giảm</w:t>
      </w:r>
      <w:r w:rsidR="0002183A">
        <w:rPr>
          <w:lang w:val="vi-VN"/>
        </w:rPr>
        <w:t xml:space="preserve"> thiểu</w:t>
      </w:r>
      <w:r w:rsidR="0002183A">
        <w:t xml:space="preserve"> </w:t>
      </w:r>
      <w:r w:rsidR="0002183A">
        <w:lastRenderedPageBreak/>
        <w:t>gánh nặng cho gia đình, được hưởng những chăm sóc y tế tốt nhất)</w:t>
      </w:r>
      <w:r w:rsidR="0002183A">
        <w:rPr>
          <w:lang w:val="vi-VN"/>
        </w:rPr>
        <w:t>. N</w:t>
      </w:r>
      <w:r w:rsidR="0002183A">
        <w:t xml:space="preserve">ếu không gặp rủi ro gì </w:t>
      </w:r>
      <w:r w:rsidR="0002183A">
        <w:rPr>
          <w:lang w:val="vi-VN"/>
        </w:rPr>
        <w:t>thì với các đặc tính tiết kiệm và đầu tư của sản phẩm</w:t>
      </w:r>
      <w:r w:rsidR="00E63E89">
        <w:t xml:space="preserve"> chính</w:t>
      </w:r>
      <w:r w:rsidR="0002183A">
        <w:t xml:space="preserve"> sẽ càng</w:t>
      </w:r>
      <w:r w:rsidR="0002183A">
        <w:rPr>
          <w:lang w:val="vi-VN"/>
        </w:rPr>
        <w:t xml:space="preserve"> </w:t>
      </w:r>
      <w:r w:rsidR="0002183A">
        <w:t xml:space="preserve">đảm bảo một tương lai vững chắc về mặt tài chính khi </w:t>
      </w:r>
      <w:r w:rsidR="0087778D">
        <w:t xml:space="preserve">tuổi </w:t>
      </w:r>
      <w:r w:rsidR="0002183A">
        <w:t>về già</w:t>
      </w:r>
      <w:r w:rsidR="0002183A">
        <w:rPr>
          <w:lang w:val="vi-VN"/>
        </w:rPr>
        <w:t>, giúp bạn duy trì chất lượng cuộc sống ngay cả sau khi về hưu.</w:t>
      </w:r>
    </w:p>
    <w:p w14:paraId="138E24C6" w14:textId="77777777" w:rsidR="0002183A" w:rsidRDefault="0002183A" w:rsidP="00A73298">
      <w:pPr>
        <w:jc w:val="both"/>
        <w:rPr>
          <w:lang w:val="vi-VN"/>
        </w:rPr>
      </w:pPr>
    </w:p>
    <w:p w14:paraId="732387D7" w14:textId="351F4542" w:rsidR="009D1498" w:rsidRDefault="009D1498" w:rsidP="00A73298">
      <w:pPr>
        <w:jc w:val="both"/>
        <w:rPr>
          <w:lang w:val="vi-VN"/>
        </w:rPr>
      </w:pPr>
    </w:p>
    <w:p w14:paraId="0BB0BC16" w14:textId="77777777" w:rsidR="009D1498" w:rsidRPr="00872C67" w:rsidRDefault="009D1498" w:rsidP="00A73298">
      <w:pPr>
        <w:jc w:val="both"/>
        <w:rPr>
          <w:i/>
          <w:lang w:val="vi-VN"/>
        </w:rPr>
      </w:pPr>
    </w:p>
    <w:p w14:paraId="1879DC18" w14:textId="77777777" w:rsidR="00D14207" w:rsidRDefault="00D14207" w:rsidP="00196755">
      <w:pPr>
        <w:jc w:val="both"/>
      </w:pPr>
      <w:bookmarkStart w:id="0" w:name="_GoBack"/>
      <w:bookmarkEnd w:id="0"/>
    </w:p>
    <w:sectPr w:rsidR="00D14207" w:rsidSect="003514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6EBFA" w14:textId="77777777" w:rsidR="00BD5435" w:rsidRDefault="00BD5435" w:rsidP="00D14207">
      <w:r>
        <w:separator/>
      </w:r>
    </w:p>
  </w:endnote>
  <w:endnote w:type="continuationSeparator" w:id="0">
    <w:p w14:paraId="326A26E2" w14:textId="77777777" w:rsidR="00BD5435" w:rsidRDefault="00BD5435" w:rsidP="00D1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E6A5D" w14:textId="77777777" w:rsidR="00BD5435" w:rsidRDefault="00BD5435" w:rsidP="00D14207">
      <w:r>
        <w:separator/>
      </w:r>
    </w:p>
  </w:footnote>
  <w:footnote w:type="continuationSeparator" w:id="0">
    <w:p w14:paraId="477BFB39" w14:textId="77777777" w:rsidR="00BD5435" w:rsidRDefault="00BD5435" w:rsidP="00D14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17CB"/>
    <w:multiLevelType w:val="multilevel"/>
    <w:tmpl w:val="F212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444F6"/>
    <w:multiLevelType w:val="hybridMultilevel"/>
    <w:tmpl w:val="E88A7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07"/>
    <w:rsid w:val="0002183A"/>
    <w:rsid w:val="0005167E"/>
    <w:rsid w:val="00070AC0"/>
    <w:rsid w:val="00121A25"/>
    <w:rsid w:val="00125996"/>
    <w:rsid w:val="00196755"/>
    <w:rsid w:val="00225D9C"/>
    <w:rsid w:val="002365D8"/>
    <w:rsid w:val="003514D8"/>
    <w:rsid w:val="00447D25"/>
    <w:rsid w:val="00477441"/>
    <w:rsid w:val="005604D2"/>
    <w:rsid w:val="006A506A"/>
    <w:rsid w:val="006E6CC2"/>
    <w:rsid w:val="007A1546"/>
    <w:rsid w:val="007E6F7A"/>
    <w:rsid w:val="00805DB4"/>
    <w:rsid w:val="00872C67"/>
    <w:rsid w:val="0087778D"/>
    <w:rsid w:val="008D771B"/>
    <w:rsid w:val="009903FB"/>
    <w:rsid w:val="009B5665"/>
    <w:rsid w:val="009D1498"/>
    <w:rsid w:val="00A414E2"/>
    <w:rsid w:val="00A55BE3"/>
    <w:rsid w:val="00A73298"/>
    <w:rsid w:val="00B47E08"/>
    <w:rsid w:val="00B84934"/>
    <w:rsid w:val="00BD5435"/>
    <w:rsid w:val="00D14207"/>
    <w:rsid w:val="00D61F08"/>
    <w:rsid w:val="00D95266"/>
    <w:rsid w:val="00E506D7"/>
    <w:rsid w:val="00E63E89"/>
    <w:rsid w:val="00E64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970B"/>
  <w15:chartTrackingRefBased/>
  <w15:docId w15:val="{9B448740-F2E9-C24F-9ABD-BAA8ACF0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207"/>
    <w:pPr>
      <w:tabs>
        <w:tab w:val="center" w:pos="4680"/>
        <w:tab w:val="right" w:pos="9360"/>
      </w:tabs>
    </w:pPr>
  </w:style>
  <w:style w:type="character" w:customStyle="1" w:styleId="HeaderChar">
    <w:name w:val="Header Char"/>
    <w:basedOn w:val="DefaultParagraphFont"/>
    <w:link w:val="Header"/>
    <w:uiPriority w:val="99"/>
    <w:rsid w:val="00D14207"/>
    <w:rPr>
      <w:lang w:val="en-US"/>
    </w:rPr>
  </w:style>
  <w:style w:type="paragraph" w:styleId="Footer">
    <w:name w:val="footer"/>
    <w:basedOn w:val="Normal"/>
    <w:link w:val="FooterChar"/>
    <w:uiPriority w:val="99"/>
    <w:unhideWhenUsed/>
    <w:rsid w:val="00D14207"/>
    <w:pPr>
      <w:tabs>
        <w:tab w:val="center" w:pos="4680"/>
        <w:tab w:val="right" w:pos="9360"/>
      </w:tabs>
    </w:pPr>
  </w:style>
  <w:style w:type="character" w:customStyle="1" w:styleId="FooterChar">
    <w:name w:val="Footer Char"/>
    <w:basedOn w:val="DefaultParagraphFont"/>
    <w:link w:val="Footer"/>
    <w:uiPriority w:val="99"/>
    <w:rsid w:val="00D14207"/>
    <w:rPr>
      <w:lang w:val="en-US"/>
    </w:rPr>
  </w:style>
  <w:style w:type="paragraph" w:customStyle="1" w:styleId="Normal1">
    <w:name w:val="Normal1"/>
    <w:basedOn w:val="Normal"/>
    <w:rsid w:val="00A55BE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55BE3"/>
    <w:rPr>
      <w:i/>
      <w:iCs/>
    </w:rPr>
  </w:style>
  <w:style w:type="paragraph" w:styleId="ListParagraph">
    <w:name w:val="List Paragraph"/>
    <w:basedOn w:val="Normal"/>
    <w:uiPriority w:val="34"/>
    <w:qFormat/>
    <w:rsid w:val="009B5665"/>
    <w:pPr>
      <w:ind w:left="720"/>
      <w:contextualSpacing/>
    </w:pPr>
  </w:style>
  <w:style w:type="paragraph" w:customStyle="1" w:styleId="body-copy-large-regular">
    <w:name w:val="body-copy-large-regular"/>
    <w:basedOn w:val="Normal"/>
    <w:rsid w:val="008D771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D771B"/>
    <w:rPr>
      <w:b/>
      <w:bCs/>
    </w:rPr>
  </w:style>
  <w:style w:type="paragraph" w:styleId="BalloonText">
    <w:name w:val="Balloon Text"/>
    <w:basedOn w:val="Normal"/>
    <w:link w:val="BalloonTextChar"/>
    <w:uiPriority w:val="99"/>
    <w:semiHidden/>
    <w:unhideWhenUsed/>
    <w:rsid w:val="00196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75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854437">
      <w:bodyDiv w:val="1"/>
      <w:marLeft w:val="0"/>
      <w:marRight w:val="0"/>
      <w:marTop w:val="0"/>
      <w:marBottom w:val="0"/>
      <w:divBdr>
        <w:top w:val="none" w:sz="0" w:space="0" w:color="auto"/>
        <w:left w:val="none" w:sz="0" w:space="0" w:color="auto"/>
        <w:bottom w:val="none" w:sz="0" w:space="0" w:color="auto"/>
        <w:right w:val="none" w:sz="0" w:space="0" w:color="auto"/>
      </w:divBdr>
    </w:div>
    <w:div w:id="504711559">
      <w:bodyDiv w:val="1"/>
      <w:marLeft w:val="0"/>
      <w:marRight w:val="0"/>
      <w:marTop w:val="0"/>
      <w:marBottom w:val="0"/>
      <w:divBdr>
        <w:top w:val="none" w:sz="0" w:space="0" w:color="auto"/>
        <w:left w:val="none" w:sz="0" w:space="0" w:color="auto"/>
        <w:bottom w:val="none" w:sz="0" w:space="0" w:color="auto"/>
        <w:right w:val="none" w:sz="0" w:space="0" w:color="auto"/>
      </w:divBdr>
      <w:divsChild>
        <w:div w:id="833178889">
          <w:marLeft w:val="0"/>
          <w:marRight w:val="0"/>
          <w:marTop w:val="120"/>
          <w:marBottom w:val="0"/>
          <w:divBdr>
            <w:top w:val="none" w:sz="0" w:space="0" w:color="auto"/>
            <w:left w:val="none" w:sz="0" w:space="0" w:color="auto"/>
            <w:bottom w:val="none" w:sz="0" w:space="0" w:color="auto"/>
            <w:right w:val="none" w:sz="0" w:space="0" w:color="auto"/>
          </w:divBdr>
          <w:divsChild>
            <w:div w:id="625354723">
              <w:marLeft w:val="0"/>
              <w:marRight w:val="0"/>
              <w:marTop w:val="0"/>
              <w:marBottom w:val="0"/>
              <w:divBdr>
                <w:top w:val="none" w:sz="0" w:space="0" w:color="auto"/>
                <w:left w:val="none" w:sz="0" w:space="0" w:color="auto"/>
                <w:bottom w:val="none" w:sz="0" w:space="0" w:color="auto"/>
                <w:right w:val="none" w:sz="0" w:space="0" w:color="auto"/>
              </w:divBdr>
            </w:div>
          </w:divsChild>
        </w:div>
        <w:div w:id="98456743">
          <w:marLeft w:val="0"/>
          <w:marRight w:val="0"/>
          <w:marTop w:val="120"/>
          <w:marBottom w:val="0"/>
          <w:divBdr>
            <w:top w:val="none" w:sz="0" w:space="0" w:color="auto"/>
            <w:left w:val="none" w:sz="0" w:space="0" w:color="auto"/>
            <w:bottom w:val="none" w:sz="0" w:space="0" w:color="auto"/>
            <w:right w:val="none" w:sz="0" w:space="0" w:color="auto"/>
          </w:divBdr>
          <w:divsChild>
            <w:div w:id="2046175085">
              <w:marLeft w:val="0"/>
              <w:marRight w:val="0"/>
              <w:marTop w:val="0"/>
              <w:marBottom w:val="0"/>
              <w:divBdr>
                <w:top w:val="none" w:sz="0" w:space="0" w:color="auto"/>
                <w:left w:val="none" w:sz="0" w:space="0" w:color="auto"/>
                <w:bottom w:val="none" w:sz="0" w:space="0" w:color="auto"/>
                <w:right w:val="none" w:sz="0" w:space="0" w:color="auto"/>
              </w:divBdr>
            </w:div>
          </w:divsChild>
        </w:div>
        <w:div w:id="1522739026">
          <w:marLeft w:val="0"/>
          <w:marRight w:val="0"/>
          <w:marTop w:val="120"/>
          <w:marBottom w:val="0"/>
          <w:divBdr>
            <w:top w:val="none" w:sz="0" w:space="0" w:color="auto"/>
            <w:left w:val="none" w:sz="0" w:space="0" w:color="auto"/>
            <w:bottom w:val="none" w:sz="0" w:space="0" w:color="auto"/>
            <w:right w:val="none" w:sz="0" w:space="0" w:color="auto"/>
          </w:divBdr>
          <w:divsChild>
            <w:div w:id="1047989223">
              <w:marLeft w:val="0"/>
              <w:marRight w:val="0"/>
              <w:marTop w:val="0"/>
              <w:marBottom w:val="0"/>
              <w:divBdr>
                <w:top w:val="none" w:sz="0" w:space="0" w:color="auto"/>
                <w:left w:val="none" w:sz="0" w:space="0" w:color="auto"/>
                <w:bottom w:val="none" w:sz="0" w:space="0" w:color="auto"/>
                <w:right w:val="none" w:sz="0" w:space="0" w:color="auto"/>
              </w:divBdr>
            </w:div>
            <w:div w:id="752238589">
              <w:marLeft w:val="0"/>
              <w:marRight w:val="0"/>
              <w:marTop w:val="0"/>
              <w:marBottom w:val="0"/>
              <w:divBdr>
                <w:top w:val="none" w:sz="0" w:space="0" w:color="auto"/>
                <w:left w:val="none" w:sz="0" w:space="0" w:color="auto"/>
                <w:bottom w:val="none" w:sz="0" w:space="0" w:color="auto"/>
                <w:right w:val="none" w:sz="0" w:space="0" w:color="auto"/>
              </w:divBdr>
            </w:div>
          </w:divsChild>
        </w:div>
        <w:div w:id="2054840498">
          <w:marLeft w:val="0"/>
          <w:marRight w:val="0"/>
          <w:marTop w:val="120"/>
          <w:marBottom w:val="0"/>
          <w:divBdr>
            <w:top w:val="none" w:sz="0" w:space="0" w:color="auto"/>
            <w:left w:val="none" w:sz="0" w:space="0" w:color="auto"/>
            <w:bottom w:val="none" w:sz="0" w:space="0" w:color="auto"/>
            <w:right w:val="none" w:sz="0" w:space="0" w:color="auto"/>
          </w:divBdr>
          <w:divsChild>
            <w:div w:id="263809727">
              <w:marLeft w:val="0"/>
              <w:marRight w:val="0"/>
              <w:marTop w:val="0"/>
              <w:marBottom w:val="0"/>
              <w:divBdr>
                <w:top w:val="none" w:sz="0" w:space="0" w:color="auto"/>
                <w:left w:val="none" w:sz="0" w:space="0" w:color="auto"/>
                <w:bottom w:val="none" w:sz="0" w:space="0" w:color="auto"/>
                <w:right w:val="none" w:sz="0" w:space="0" w:color="auto"/>
              </w:divBdr>
            </w:div>
            <w:div w:id="1204447042">
              <w:marLeft w:val="0"/>
              <w:marRight w:val="0"/>
              <w:marTop w:val="0"/>
              <w:marBottom w:val="0"/>
              <w:divBdr>
                <w:top w:val="none" w:sz="0" w:space="0" w:color="auto"/>
                <w:left w:val="none" w:sz="0" w:space="0" w:color="auto"/>
                <w:bottom w:val="none" w:sz="0" w:space="0" w:color="auto"/>
                <w:right w:val="none" w:sz="0" w:space="0" w:color="auto"/>
              </w:divBdr>
            </w:div>
          </w:divsChild>
        </w:div>
        <w:div w:id="510418229">
          <w:marLeft w:val="0"/>
          <w:marRight w:val="0"/>
          <w:marTop w:val="120"/>
          <w:marBottom w:val="0"/>
          <w:divBdr>
            <w:top w:val="none" w:sz="0" w:space="0" w:color="auto"/>
            <w:left w:val="none" w:sz="0" w:space="0" w:color="auto"/>
            <w:bottom w:val="none" w:sz="0" w:space="0" w:color="auto"/>
            <w:right w:val="none" w:sz="0" w:space="0" w:color="auto"/>
          </w:divBdr>
          <w:divsChild>
            <w:div w:id="986326743">
              <w:marLeft w:val="0"/>
              <w:marRight w:val="0"/>
              <w:marTop w:val="0"/>
              <w:marBottom w:val="0"/>
              <w:divBdr>
                <w:top w:val="none" w:sz="0" w:space="0" w:color="auto"/>
                <w:left w:val="none" w:sz="0" w:space="0" w:color="auto"/>
                <w:bottom w:val="none" w:sz="0" w:space="0" w:color="auto"/>
                <w:right w:val="none" w:sz="0" w:space="0" w:color="auto"/>
              </w:divBdr>
            </w:div>
            <w:div w:id="376047063">
              <w:marLeft w:val="0"/>
              <w:marRight w:val="0"/>
              <w:marTop w:val="0"/>
              <w:marBottom w:val="0"/>
              <w:divBdr>
                <w:top w:val="none" w:sz="0" w:space="0" w:color="auto"/>
                <w:left w:val="none" w:sz="0" w:space="0" w:color="auto"/>
                <w:bottom w:val="none" w:sz="0" w:space="0" w:color="auto"/>
                <w:right w:val="none" w:sz="0" w:space="0" w:color="auto"/>
              </w:divBdr>
            </w:div>
            <w:div w:id="534122721">
              <w:marLeft w:val="0"/>
              <w:marRight w:val="0"/>
              <w:marTop w:val="0"/>
              <w:marBottom w:val="0"/>
              <w:divBdr>
                <w:top w:val="none" w:sz="0" w:space="0" w:color="auto"/>
                <w:left w:val="none" w:sz="0" w:space="0" w:color="auto"/>
                <w:bottom w:val="none" w:sz="0" w:space="0" w:color="auto"/>
                <w:right w:val="none" w:sz="0" w:space="0" w:color="auto"/>
              </w:divBdr>
            </w:div>
            <w:div w:id="631984069">
              <w:marLeft w:val="0"/>
              <w:marRight w:val="0"/>
              <w:marTop w:val="0"/>
              <w:marBottom w:val="0"/>
              <w:divBdr>
                <w:top w:val="none" w:sz="0" w:space="0" w:color="auto"/>
                <w:left w:val="none" w:sz="0" w:space="0" w:color="auto"/>
                <w:bottom w:val="none" w:sz="0" w:space="0" w:color="auto"/>
                <w:right w:val="none" w:sz="0" w:space="0" w:color="auto"/>
              </w:divBdr>
            </w:div>
            <w:div w:id="1211503725">
              <w:marLeft w:val="0"/>
              <w:marRight w:val="0"/>
              <w:marTop w:val="0"/>
              <w:marBottom w:val="0"/>
              <w:divBdr>
                <w:top w:val="none" w:sz="0" w:space="0" w:color="auto"/>
                <w:left w:val="none" w:sz="0" w:space="0" w:color="auto"/>
                <w:bottom w:val="none" w:sz="0" w:space="0" w:color="auto"/>
                <w:right w:val="none" w:sz="0" w:space="0" w:color="auto"/>
              </w:divBdr>
            </w:div>
          </w:divsChild>
        </w:div>
        <w:div w:id="158036854">
          <w:marLeft w:val="0"/>
          <w:marRight w:val="0"/>
          <w:marTop w:val="120"/>
          <w:marBottom w:val="0"/>
          <w:divBdr>
            <w:top w:val="none" w:sz="0" w:space="0" w:color="auto"/>
            <w:left w:val="none" w:sz="0" w:space="0" w:color="auto"/>
            <w:bottom w:val="none" w:sz="0" w:space="0" w:color="auto"/>
            <w:right w:val="none" w:sz="0" w:space="0" w:color="auto"/>
          </w:divBdr>
          <w:divsChild>
            <w:div w:id="1273588144">
              <w:marLeft w:val="0"/>
              <w:marRight w:val="0"/>
              <w:marTop w:val="0"/>
              <w:marBottom w:val="0"/>
              <w:divBdr>
                <w:top w:val="none" w:sz="0" w:space="0" w:color="auto"/>
                <w:left w:val="none" w:sz="0" w:space="0" w:color="auto"/>
                <w:bottom w:val="none" w:sz="0" w:space="0" w:color="auto"/>
                <w:right w:val="none" w:sz="0" w:space="0" w:color="auto"/>
              </w:divBdr>
            </w:div>
            <w:div w:id="515584486">
              <w:marLeft w:val="0"/>
              <w:marRight w:val="0"/>
              <w:marTop w:val="0"/>
              <w:marBottom w:val="0"/>
              <w:divBdr>
                <w:top w:val="none" w:sz="0" w:space="0" w:color="auto"/>
                <w:left w:val="none" w:sz="0" w:space="0" w:color="auto"/>
                <w:bottom w:val="none" w:sz="0" w:space="0" w:color="auto"/>
                <w:right w:val="none" w:sz="0" w:space="0" w:color="auto"/>
              </w:divBdr>
            </w:div>
            <w:div w:id="1734347181">
              <w:marLeft w:val="0"/>
              <w:marRight w:val="0"/>
              <w:marTop w:val="0"/>
              <w:marBottom w:val="0"/>
              <w:divBdr>
                <w:top w:val="none" w:sz="0" w:space="0" w:color="auto"/>
                <w:left w:val="none" w:sz="0" w:space="0" w:color="auto"/>
                <w:bottom w:val="none" w:sz="0" w:space="0" w:color="auto"/>
                <w:right w:val="none" w:sz="0" w:space="0" w:color="auto"/>
              </w:divBdr>
            </w:div>
            <w:div w:id="1055079791">
              <w:marLeft w:val="0"/>
              <w:marRight w:val="0"/>
              <w:marTop w:val="0"/>
              <w:marBottom w:val="0"/>
              <w:divBdr>
                <w:top w:val="none" w:sz="0" w:space="0" w:color="auto"/>
                <w:left w:val="none" w:sz="0" w:space="0" w:color="auto"/>
                <w:bottom w:val="none" w:sz="0" w:space="0" w:color="auto"/>
                <w:right w:val="none" w:sz="0" w:space="0" w:color="auto"/>
              </w:divBdr>
            </w:div>
            <w:div w:id="1673756196">
              <w:marLeft w:val="0"/>
              <w:marRight w:val="0"/>
              <w:marTop w:val="0"/>
              <w:marBottom w:val="0"/>
              <w:divBdr>
                <w:top w:val="none" w:sz="0" w:space="0" w:color="auto"/>
                <w:left w:val="none" w:sz="0" w:space="0" w:color="auto"/>
                <w:bottom w:val="none" w:sz="0" w:space="0" w:color="auto"/>
                <w:right w:val="none" w:sz="0" w:space="0" w:color="auto"/>
              </w:divBdr>
            </w:div>
            <w:div w:id="1175192266">
              <w:marLeft w:val="0"/>
              <w:marRight w:val="0"/>
              <w:marTop w:val="0"/>
              <w:marBottom w:val="0"/>
              <w:divBdr>
                <w:top w:val="none" w:sz="0" w:space="0" w:color="auto"/>
                <w:left w:val="none" w:sz="0" w:space="0" w:color="auto"/>
                <w:bottom w:val="none" w:sz="0" w:space="0" w:color="auto"/>
                <w:right w:val="none" w:sz="0" w:space="0" w:color="auto"/>
              </w:divBdr>
            </w:div>
            <w:div w:id="165098456">
              <w:marLeft w:val="0"/>
              <w:marRight w:val="0"/>
              <w:marTop w:val="0"/>
              <w:marBottom w:val="0"/>
              <w:divBdr>
                <w:top w:val="none" w:sz="0" w:space="0" w:color="auto"/>
                <w:left w:val="none" w:sz="0" w:space="0" w:color="auto"/>
                <w:bottom w:val="none" w:sz="0" w:space="0" w:color="auto"/>
                <w:right w:val="none" w:sz="0" w:space="0" w:color="auto"/>
              </w:divBdr>
            </w:div>
            <w:div w:id="182669350">
              <w:marLeft w:val="0"/>
              <w:marRight w:val="0"/>
              <w:marTop w:val="0"/>
              <w:marBottom w:val="0"/>
              <w:divBdr>
                <w:top w:val="none" w:sz="0" w:space="0" w:color="auto"/>
                <w:left w:val="none" w:sz="0" w:space="0" w:color="auto"/>
                <w:bottom w:val="none" w:sz="0" w:space="0" w:color="auto"/>
                <w:right w:val="none" w:sz="0" w:space="0" w:color="auto"/>
              </w:divBdr>
            </w:div>
            <w:div w:id="1592346787">
              <w:marLeft w:val="0"/>
              <w:marRight w:val="0"/>
              <w:marTop w:val="0"/>
              <w:marBottom w:val="0"/>
              <w:divBdr>
                <w:top w:val="none" w:sz="0" w:space="0" w:color="auto"/>
                <w:left w:val="none" w:sz="0" w:space="0" w:color="auto"/>
                <w:bottom w:val="none" w:sz="0" w:space="0" w:color="auto"/>
                <w:right w:val="none" w:sz="0" w:space="0" w:color="auto"/>
              </w:divBdr>
            </w:div>
            <w:div w:id="568155181">
              <w:marLeft w:val="0"/>
              <w:marRight w:val="0"/>
              <w:marTop w:val="0"/>
              <w:marBottom w:val="0"/>
              <w:divBdr>
                <w:top w:val="none" w:sz="0" w:space="0" w:color="auto"/>
                <w:left w:val="none" w:sz="0" w:space="0" w:color="auto"/>
                <w:bottom w:val="none" w:sz="0" w:space="0" w:color="auto"/>
                <w:right w:val="none" w:sz="0" w:space="0" w:color="auto"/>
              </w:divBdr>
            </w:div>
            <w:div w:id="1424960559">
              <w:marLeft w:val="0"/>
              <w:marRight w:val="0"/>
              <w:marTop w:val="0"/>
              <w:marBottom w:val="0"/>
              <w:divBdr>
                <w:top w:val="none" w:sz="0" w:space="0" w:color="auto"/>
                <w:left w:val="none" w:sz="0" w:space="0" w:color="auto"/>
                <w:bottom w:val="none" w:sz="0" w:space="0" w:color="auto"/>
                <w:right w:val="none" w:sz="0" w:space="0" w:color="auto"/>
              </w:divBdr>
            </w:div>
            <w:div w:id="647248174">
              <w:marLeft w:val="0"/>
              <w:marRight w:val="0"/>
              <w:marTop w:val="0"/>
              <w:marBottom w:val="0"/>
              <w:divBdr>
                <w:top w:val="none" w:sz="0" w:space="0" w:color="auto"/>
                <w:left w:val="none" w:sz="0" w:space="0" w:color="auto"/>
                <w:bottom w:val="none" w:sz="0" w:space="0" w:color="auto"/>
                <w:right w:val="none" w:sz="0" w:space="0" w:color="auto"/>
              </w:divBdr>
            </w:div>
            <w:div w:id="680662417">
              <w:marLeft w:val="0"/>
              <w:marRight w:val="0"/>
              <w:marTop w:val="0"/>
              <w:marBottom w:val="0"/>
              <w:divBdr>
                <w:top w:val="none" w:sz="0" w:space="0" w:color="auto"/>
                <w:left w:val="none" w:sz="0" w:space="0" w:color="auto"/>
                <w:bottom w:val="none" w:sz="0" w:space="0" w:color="auto"/>
                <w:right w:val="none" w:sz="0" w:space="0" w:color="auto"/>
              </w:divBdr>
            </w:div>
            <w:div w:id="1771705901">
              <w:marLeft w:val="0"/>
              <w:marRight w:val="0"/>
              <w:marTop w:val="0"/>
              <w:marBottom w:val="0"/>
              <w:divBdr>
                <w:top w:val="none" w:sz="0" w:space="0" w:color="auto"/>
                <w:left w:val="none" w:sz="0" w:space="0" w:color="auto"/>
                <w:bottom w:val="none" w:sz="0" w:space="0" w:color="auto"/>
                <w:right w:val="none" w:sz="0" w:space="0" w:color="auto"/>
              </w:divBdr>
            </w:div>
            <w:div w:id="1292319031">
              <w:marLeft w:val="0"/>
              <w:marRight w:val="0"/>
              <w:marTop w:val="0"/>
              <w:marBottom w:val="0"/>
              <w:divBdr>
                <w:top w:val="none" w:sz="0" w:space="0" w:color="auto"/>
                <w:left w:val="none" w:sz="0" w:space="0" w:color="auto"/>
                <w:bottom w:val="none" w:sz="0" w:space="0" w:color="auto"/>
                <w:right w:val="none" w:sz="0" w:space="0" w:color="auto"/>
              </w:divBdr>
            </w:div>
            <w:div w:id="2075663047">
              <w:marLeft w:val="0"/>
              <w:marRight w:val="0"/>
              <w:marTop w:val="0"/>
              <w:marBottom w:val="0"/>
              <w:divBdr>
                <w:top w:val="none" w:sz="0" w:space="0" w:color="auto"/>
                <w:left w:val="none" w:sz="0" w:space="0" w:color="auto"/>
                <w:bottom w:val="none" w:sz="0" w:space="0" w:color="auto"/>
                <w:right w:val="none" w:sz="0" w:space="0" w:color="auto"/>
              </w:divBdr>
            </w:div>
            <w:div w:id="1306621001">
              <w:marLeft w:val="0"/>
              <w:marRight w:val="0"/>
              <w:marTop w:val="0"/>
              <w:marBottom w:val="0"/>
              <w:divBdr>
                <w:top w:val="none" w:sz="0" w:space="0" w:color="auto"/>
                <w:left w:val="none" w:sz="0" w:space="0" w:color="auto"/>
                <w:bottom w:val="none" w:sz="0" w:space="0" w:color="auto"/>
                <w:right w:val="none" w:sz="0" w:space="0" w:color="auto"/>
              </w:divBdr>
            </w:div>
            <w:div w:id="1258824785">
              <w:marLeft w:val="0"/>
              <w:marRight w:val="0"/>
              <w:marTop w:val="0"/>
              <w:marBottom w:val="0"/>
              <w:divBdr>
                <w:top w:val="none" w:sz="0" w:space="0" w:color="auto"/>
                <w:left w:val="none" w:sz="0" w:space="0" w:color="auto"/>
                <w:bottom w:val="none" w:sz="0" w:space="0" w:color="auto"/>
                <w:right w:val="none" w:sz="0" w:space="0" w:color="auto"/>
              </w:divBdr>
            </w:div>
            <w:div w:id="1103843417">
              <w:marLeft w:val="0"/>
              <w:marRight w:val="0"/>
              <w:marTop w:val="0"/>
              <w:marBottom w:val="0"/>
              <w:divBdr>
                <w:top w:val="none" w:sz="0" w:space="0" w:color="auto"/>
                <w:left w:val="none" w:sz="0" w:space="0" w:color="auto"/>
                <w:bottom w:val="none" w:sz="0" w:space="0" w:color="auto"/>
                <w:right w:val="none" w:sz="0" w:space="0" w:color="auto"/>
              </w:divBdr>
            </w:div>
          </w:divsChild>
        </w:div>
        <w:div w:id="655257355">
          <w:marLeft w:val="0"/>
          <w:marRight w:val="0"/>
          <w:marTop w:val="120"/>
          <w:marBottom w:val="0"/>
          <w:divBdr>
            <w:top w:val="none" w:sz="0" w:space="0" w:color="auto"/>
            <w:left w:val="none" w:sz="0" w:space="0" w:color="auto"/>
            <w:bottom w:val="none" w:sz="0" w:space="0" w:color="auto"/>
            <w:right w:val="none" w:sz="0" w:space="0" w:color="auto"/>
          </w:divBdr>
          <w:divsChild>
            <w:div w:id="535627438">
              <w:marLeft w:val="0"/>
              <w:marRight w:val="0"/>
              <w:marTop w:val="0"/>
              <w:marBottom w:val="0"/>
              <w:divBdr>
                <w:top w:val="none" w:sz="0" w:space="0" w:color="auto"/>
                <w:left w:val="none" w:sz="0" w:space="0" w:color="auto"/>
                <w:bottom w:val="none" w:sz="0" w:space="0" w:color="auto"/>
                <w:right w:val="none" w:sz="0" w:space="0" w:color="auto"/>
              </w:divBdr>
            </w:div>
            <w:div w:id="9495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8688">
      <w:bodyDiv w:val="1"/>
      <w:marLeft w:val="0"/>
      <w:marRight w:val="0"/>
      <w:marTop w:val="0"/>
      <w:marBottom w:val="0"/>
      <w:divBdr>
        <w:top w:val="none" w:sz="0" w:space="0" w:color="auto"/>
        <w:left w:val="none" w:sz="0" w:space="0" w:color="auto"/>
        <w:bottom w:val="none" w:sz="0" w:space="0" w:color="auto"/>
        <w:right w:val="none" w:sz="0" w:space="0" w:color="auto"/>
      </w:divBdr>
    </w:div>
    <w:div w:id="1583416991">
      <w:bodyDiv w:val="1"/>
      <w:marLeft w:val="0"/>
      <w:marRight w:val="0"/>
      <w:marTop w:val="0"/>
      <w:marBottom w:val="0"/>
      <w:divBdr>
        <w:top w:val="none" w:sz="0" w:space="0" w:color="auto"/>
        <w:left w:val="none" w:sz="0" w:space="0" w:color="auto"/>
        <w:bottom w:val="none" w:sz="0" w:space="0" w:color="auto"/>
        <w:right w:val="none" w:sz="0" w:space="0" w:color="auto"/>
      </w:divBdr>
    </w:div>
    <w:div w:id="1809082790">
      <w:bodyDiv w:val="1"/>
      <w:marLeft w:val="0"/>
      <w:marRight w:val="0"/>
      <w:marTop w:val="0"/>
      <w:marBottom w:val="0"/>
      <w:divBdr>
        <w:top w:val="none" w:sz="0" w:space="0" w:color="auto"/>
        <w:left w:val="none" w:sz="0" w:space="0" w:color="auto"/>
        <w:bottom w:val="none" w:sz="0" w:space="0" w:color="auto"/>
        <w:right w:val="none" w:sz="0" w:space="0" w:color="auto"/>
      </w:divBdr>
    </w:div>
    <w:div w:id="207376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Vân</dc:creator>
  <cp:keywords/>
  <dc:description/>
  <cp:lastModifiedBy>DELL</cp:lastModifiedBy>
  <cp:revision>5</cp:revision>
  <dcterms:created xsi:type="dcterms:W3CDTF">2022-04-15T08:36:00Z</dcterms:created>
  <dcterms:modified xsi:type="dcterms:W3CDTF">2022-04-19T02:21:00Z</dcterms:modified>
</cp:coreProperties>
</file>